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3A8F1669" w14:textId="77777777" w:rsidR="009A46B9" w:rsidRDefault="009A46B9">
      <w:pPr>
        <w:jc w:val="both"/>
        <w:outlineLvl w:val="0"/>
        <w:rPr>
          <w:rFonts w:ascii="Calibri" w:eastAsia="Calibri" w:hAnsi="Calibri" w:cs="Arial"/>
          <w:b/>
          <w:sz w:val="28"/>
          <w:szCs w:val="28"/>
          <w:lang w:eastAsia="en-US"/>
        </w:rPr>
      </w:pPr>
    </w:p>
    <w:p w14:paraId="64D29B49" w14:textId="286AA0AB"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0F5415E5" w:rsidR="008E6418" w:rsidRPr="002D6355" w:rsidRDefault="00642A61" w:rsidP="008449BE">
      <w:pPr>
        <w:pStyle w:val="Nadpis8"/>
        <w:shd w:val="clear" w:color="auto" w:fill="FFD966"/>
        <w:rPr>
          <w:b w:val="0"/>
          <w:bCs/>
        </w:rPr>
      </w:pPr>
      <w:r>
        <w:t>J</w:t>
      </w:r>
      <w:r w:rsidR="00772FAC">
        <w:t>ednot</w:t>
      </w:r>
      <w:r w:rsidR="007355DA">
        <w:t>k</w:t>
      </w:r>
      <w:r>
        <w:t>y</w:t>
      </w:r>
      <w:r w:rsidR="00772FAC">
        <w:t xml:space="preserve"> operačního </w:t>
      </w:r>
      <w:proofErr w:type="spellStart"/>
      <w:r w:rsidR="00772FAC">
        <w:t>neuromonitoringu</w:t>
      </w:r>
      <w:proofErr w:type="spellEnd"/>
      <w:r w:rsidR="002F1B9A" w:rsidRPr="008939CC">
        <w:t xml:space="preserve"> </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29E9FB40" w14:textId="77777777" w:rsidR="00621075" w:rsidRPr="00621075" w:rsidRDefault="00621075" w:rsidP="00621075">
      <w:pPr>
        <w:rPr>
          <w:lang w:eastAsia="en-US"/>
        </w:rPr>
      </w:pPr>
    </w:p>
    <w:tbl>
      <w:tblPr>
        <w:tblStyle w:val="Mkatabulky"/>
        <w:tblW w:w="9633" w:type="dxa"/>
        <w:tblInd w:w="-5" w:type="dxa"/>
        <w:tblLook w:val="04A0" w:firstRow="1" w:lastRow="0" w:firstColumn="1" w:lastColumn="0" w:noHBand="0" w:noVBand="1"/>
      </w:tblPr>
      <w:tblGrid>
        <w:gridCol w:w="4520"/>
        <w:gridCol w:w="1292"/>
        <w:gridCol w:w="14"/>
        <w:gridCol w:w="3807"/>
      </w:tblGrid>
      <w:tr w:rsidR="008C5628" w14:paraId="2C5255FD" w14:textId="77777777" w:rsidTr="00342273">
        <w:trPr>
          <w:trHeight w:val="387"/>
        </w:trPr>
        <w:tc>
          <w:tcPr>
            <w:tcW w:w="4520" w:type="dxa"/>
            <w:shd w:val="clear" w:color="auto" w:fill="BDD6EE" w:themeFill="accent1" w:themeFillTint="66"/>
            <w:vAlign w:val="center"/>
          </w:tcPr>
          <w:p w14:paraId="357F8A8F" w14:textId="77777777" w:rsidR="008C5628" w:rsidRDefault="008C5628" w:rsidP="00B32BA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13" w:type="dxa"/>
            <w:gridSpan w:val="3"/>
            <w:shd w:val="clear" w:color="auto" w:fill="BDD6EE" w:themeFill="accent1" w:themeFillTint="66"/>
            <w:vAlign w:val="center"/>
          </w:tcPr>
          <w:p w14:paraId="78F3640E" w14:textId="7E4D4E53" w:rsidR="008C5628" w:rsidRPr="008C5628" w:rsidRDefault="00772FAC" w:rsidP="00B32BA1">
            <w:pPr>
              <w:rPr>
                <w:rFonts w:asciiTheme="minorHAnsi" w:hAnsiTheme="minorHAnsi"/>
                <w:b/>
                <w:bCs/>
                <w:sz w:val="28"/>
                <w:szCs w:val="28"/>
              </w:rPr>
            </w:pPr>
            <w:r>
              <w:rPr>
                <w:rFonts w:asciiTheme="minorHAnsi" w:hAnsiTheme="minorHAnsi"/>
                <w:b/>
                <w:bCs/>
                <w:sz w:val="28"/>
                <w:szCs w:val="28"/>
              </w:rPr>
              <w:t>Jednotk</w:t>
            </w:r>
            <w:r w:rsidR="00621075">
              <w:rPr>
                <w:rFonts w:asciiTheme="minorHAnsi" w:hAnsiTheme="minorHAnsi"/>
                <w:b/>
                <w:bCs/>
                <w:sz w:val="28"/>
                <w:szCs w:val="28"/>
              </w:rPr>
              <w:t>a</w:t>
            </w:r>
            <w:r>
              <w:rPr>
                <w:rFonts w:asciiTheme="minorHAnsi" w:hAnsiTheme="minorHAnsi"/>
                <w:b/>
                <w:bCs/>
                <w:sz w:val="28"/>
                <w:szCs w:val="28"/>
              </w:rPr>
              <w:t xml:space="preserve"> operačního monitoringu</w:t>
            </w:r>
            <w:r w:rsidR="008C5628" w:rsidRPr="008C5628">
              <w:rPr>
                <w:rFonts w:asciiTheme="minorHAnsi" w:hAnsiTheme="minorHAnsi"/>
                <w:b/>
                <w:bCs/>
                <w:sz w:val="28"/>
                <w:szCs w:val="28"/>
              </w:rPr>
              <w:t xml:space="preserve"> </w:t>
            </w:r>
            <w:r w:rsidR="008449BE">
              <w:rPr>
                <w:rFonts w:asciiTheme="minorHAnsi" w:hAnsiTheme="minorHAnsi"/>
                <w:b/>
                <w:bCs/>
                <w:sz w:val="28"/>
                <w:szCs w:val="28"/>
              </w:rPr>
              <w:t>– 2ks</w:t>
            </w:r>
          </w:p>
        </w:tc>
      </w:tr>
      <w:tr w:rsidR="008449BE" w14:paraId="2A786A19" w14:textId="77777777" w:rsidTr="00342273">
        <w:tc>
          <w:tcPr>
            <w:tcW w:w="4520" w:type="dxa"/>
            <w:shd w:val="clear" w:color="auto" w:fill="F7CAAC" w:themeFill="accent2" w:themeFillTint="66"/>
          </w:tcPr>
          <w:p w14:paraId="6DB989C6" w14:textId="29E6FB15" w:rsidR="008449BE" w:rsidRDefault="008449BE" w:rsidP="008449BE">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92" w:type="dxa"/>
            <w:shd w:val="clear" w:color="auto" w:fill="F7CAAC" w:themeFill="accent2" w:themeFillTint="66"/>
          </w:tcPr>
          <w:p w14:paraId="01E759FC" w14:textId="016A0F2B" w:rsidR="008449BE" w:rsidRDefault="008449BE" w:rsidP="008449BE">
            <w:pPr>
              <w:rPr>
                <w:rFonts w:asciiTheme="minorHAnsi" w:hAnsiTheme="minorHAnsi"/>
                <w:b/>
                <w:sz w:val="22"/>
              </w:rPr>
            </w:pPr>
            <w:r>
              <w:rPr>
                <w:rFonts w:asciiTheme="minorHAnsi" w:hAnsiTheme="minorHAnsi"/>
                <w:b/>
                <w:sz w:val="22"/>
              </w:rPr>
              <w:t>Splnění požadavku ANO/NE</w:t>
            </w:r>
          </w:p>
        </w:tc>
        <w:tc>
          <w:tcPr>
            <w:tcW w:w="3821" w:type="dxa"/>
            <w:gridSpan w:val="2"/>
            <w:shd w:val="clear" w:color="auto" w:fill="F7CAAC" w:themeFill="accent2" w:themeFillTint="66"/>
          </w:tcPr>
          <w:p w14:paraId="2373BF23" w14:textId="621E114A" w:rsidR="008449BE" w:rsidRDefault="008449BE" w:rsidP="008449BE">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72FAC" w14:paraId="03B3606D" w14:textId="77777777" w:rsidTr="00621075">
        <w:trPr>
          <w:trHeight w:val="878"/>
        </w:trPr>
        <w:tc>
          <w:tcPr>
            <w:tcW w:w="4520" w:type="dxa"/>
            <w:shd w:val="clear" w:color="auto" w:fill="auto"/>
            <w:vAlign w:val="center"/>
          </w:tcPr>
          <w:p w14:paraId="4E76F6BC" w14:textId="7BAB68FB" w:rsidR="00772FAC" w:rsidRPr="00621075" w:rsidRDefault="00772FAC" w:rsidP="00772FAC">
            <w:pPr>
              <w:rPr>
                <w:rFonts w:ascii="Calibri" w:hAnsi="Calibri" w:cs="Calibri"/>
                <w:sz w:val="22"/>
                <w:szCs w:val="22"/>
              </w:rPr>
            </w:pPr>
            <w:r w:rsidRPr="00621075">
              <w:rPr>
                <w:rFonts w:ascii="Calibri" w:hAnsi="Calibri" w:cs="Calibri"/>
                <w:sz w:val="22"/>
                <w:szCs w:val="22"/>
              </w:rPr>
              <w:t xml:space="preserve">Multioborová jednotka </w:t>
            </w:r>
            <w:proofErr w:type="spellStart"/>
            <w:r w:rsidRPr="00621075">
              <w:rPr>
                <w:rFonts w:ascii="Calibri" w:hAnsi="Calibri" w:cs="Calibri"/>
                <w:sz w:val="22"/>
                <w:szCs w:val="22"/>
              </w:rPr>
              <w:t>neuromonitoringu</w:t>
            </w:r>
            <w:proofErr w:type="spellEnd"/>
            <w:r w:rsidRPr="00621075">
              <w:rPr>
                <w:rFonts w:ascii="Calibri" w:hAnsi="Calibri" w:cs="Calibri"/>
                <w:sz w:val="22"/>
                <w:szCs w:val="22"/>
              </w:rPr>
              <w:t xml:space="preserve"> pro ORL, cévní chirurgii, spinální chirurgii a další chirurgické obory</w:t>
            </w:r>
          </w:p>
        </w:tc>
        <w:tc>
          <w:tcPr>
            <w:tcW w:w="1292" w:type="dxa"/>
            <w:shd w:val="clear" w:color="auto" w:fill="auto"/>
            <w:vAlign w:val="center"/>
          </w:tcPr>
          <w:p w14:paraId="44E46BA1" w14:textId="0A5CFF2E"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0A01D775" w14:textId="2CB64AEC"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77923571" w14:textId="77777777" w:rsidTr="00621075">
        <w:trPr>
          <w:trHeight w:val="742"/>
        </w:trPr>
        <w:tc>
          <w:tcPr>
            <w:tcW w:w="4520" w:type="dxa"/>
            <w:shd w:val="clear" w:color="auto" w:fill="auto"/>
            <w:vAlign w:val="center"/>
          </w:tcPr>
          <w:p w14:paraId="25B29FB4" w14:textId="79E756FF" w:rsidR="00772FAC" w:rsidRPr="00621075" w:rsidRDefault="00772FAC" w:rsidP="00772FAC">
            <w:pPr>
              <w:rPr>
                <w:rFonts w:ascii="Calibri" w:hAnsi="Calibri" w:cs="Calibri"/>
                <w:sz w:val="22"/>
                <w:szCs w:val="22"/>
              </w:rPr>
            </w:pPr>
            <w:r w:rsidRPr="00621075">
              <w:rPr>
                <w:rFonts w:ascii="Calibri" w:hAnsi="Calibri" w:cs="Calibri"/>
                <w:sz w:val="22"/>
                <w:szCs w:val="22"/>
              </w:rPr>
              <w:t xml:space="preserve">Min. 8 EMG kanálů  </w:t>
            </w:r>
          </w:p>
        </w:tc>
        <w:tc>
          <w:tcPr>
            <w:tcW w:w="1292" w:type="dxa"/>
            <w:shd w:val="clear" w:color="auto" w:fill="auto"/>
            <w:vAlign w:val="center"/>
          </w:tcPr>
          <w:p w14:paraId="50A592A2" w14:textId="79E49BB2"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7AF72D4F" w14:textId="5235E430"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5ABCC930" w14:textId="77777777" w:rsidTr="00621075">
        <w:trPr>
          <w:trHeight w:val="696"/>
        </w:trPr>
        <w:tc>
          <w:tcPr>
            <w:tcW w:w="4520" w:type="dxa"/>
            <w:shd w:val="clear" w:color="auto" w:fill="auto"/>
            <w:vAlign w:val="center"/>
          </w:tcPr>
          <w:p w14:paraId="61EF5B96" w14:textId="3B01718B" w:rsidR="00772FAC" w:rsidRPr="00621075" w:rsidRDefault="00772FAC" w:rsidP="00772FAC">
            <w:pPr>
              <w:rPr>
                <w:rFonts w:ascii="Calibri" w:hAnsi="Calibri" w:cs="Calibri"/>
                <w:sz w:val="22"/>
                <w:szCs w:val="22"/>
              </w:rPr>
            </w:pPr>
            <w:r w:rsidRPr="00621075">
              <w:rPr>
                <w:rFonts w:ascii="Calibri" w:hAnsi="Calibri" w:cs="Calibri"/>
                <w:sz w:val="22"/>
                <w:szCs w:val="22"/>
              </w:rPr>
              <w:t>Kompaktní jednotka s MDE atestem, stolní provedení</w:t>
            </w:r>
          </w:p>
        </w:tc>
        <w:tc>
          <w:tcPr>
            <w:tcW w:w="1292" w:type="dxa"/>
            <w:shd w:val="clear" w:color="auto" w:fill="auto"/>
            <w:vAlign w:val="center"/>
          </w:tcPr>
          <w:p w14:paraId="36998067" w14:textId="55637B2D"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39DFD35F" w14:textId="647948C2"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4BC1FA04" w14:textId="77777777" w:rsidTr="00621075">
        <w:trPr>
          <w:trHeight w:val="653"/>
        </w:trPr>
        <w:tc>
          <w:tcPr>
            <w:tcW w:w="4520" w:type="dxa"/>
            <w:shd w:val="clear" w:color="auto" w:fill="auto"/>
            <w:vAlign w:val="center"/>
          </w:tcPr>
          <w:p w14:paraId="28727788" w14:textId="416DB38B" w:rsidR="00772FAC" w:rsidRPr="00621075" w:rsidRDefault="00772FAC" w:rsidP="00772FAC">
            <w:pPr>
              <w:rPr>
                <w:rFonts w:ascii="Calibri" w:hAnsi="Calibri" w:cs="Calibri"/>
                <w:sz w:val="22"/>
                <w:szCs w:val="22"/>
              </w:rPr>
            </w:pPr>
            <w:r w:rsidRPr="00621075">
              <w:rPr>
                <w:rFonts w:ascii="Calibri" w:hAnsi="Calibri" w:cs="Calibri"/>
                <w:sz w:val="22"/>
                <w:szCs w:val="22"/>
              </w:rPr>
              <w:t>Možnost měření EP signálů</w:t>
            </w:r>
          </w:p>
        </w:tc>
        <w:tc>
          <w:tcPr>
            <w:tcW w:w="1292" w:type="dxa"/>
            <w:shd w:val="clear" w:color="auto" w:fill="auto"/>
            <w:vAlign w:val="center"/>
          </w:tcPr>
          <w:p w14:paraId="4A6063F6" w14:textId="02F79AFE"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6EE7C01D" w14:textId="7001B645"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380654F8" w14:textId="77777777" w:rsidTr="00621075">
        <w:trPr>
          <w:trHeight w:val="603"/>
        </w:trPr>
        <w:tc>
          <w:tcPr>
            <w:tcW w:w="4520" w:type="dxa"/>
            <w:shd w:val="clear" w:color="auto" w:fill="auto"/>
            <w:vAlign w:val="center"/>
          </w:tcPr>
          <w:p w14:paraId="2ED126FE" w14:textId="288DB15E" w:rsidR="00772FAC" w:rsidRPr="00621075" w:rsidRDefault="00772FAC" w:rsidP="00772FAC">
            <w:pPr>
              <w:rPr>
                <w:rFonts w:ascii="Calibri" w:hAnsi="Calibri" w:cs="Calibri"/>
                <w:sz w:val="22"/>
                <w:szCs w:val="22"/>
              </w:rPr>
            </w:pPr>
            <w:r w:rsidRPr="00621075">
              <w:rPr>
                <w:rFonts w:ascii="Calibri" w:hAnsi="Calibri" w:cs="Calibri"/>
                <w:sz w:val="22"/>
                <w:szCs w:val="22"/>
              </w:rPr>
              <w:t>Min. 15“ barevný dotykový displej</w:t>
            </w:r>
          </w:p>
        </w:tc>
        <w:tc>
          <w:tcPr>
            <w:tcW w:w="1292" w:type="dxa"/>
            <w:shd w:val="clear" w:color="auto" w:fill="auto"/>
            <w:vAlign w:val="center"/>
          </w:tcPr>
          <w:p w14:paraId="28D1AE4C" w14:textId="7A2DB951"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0F187327" w14:textId="472B5E66"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681CC986" w14:textId="77777777" w:rsidTr="00621075">
        <w:tc>
          <w:tcPr>
            <w:tcW w:w="4520" w:type="dxa"/>
            <w:shd w:val="clear" w:color="auto" w:fill="auto"/>
            <w:vAlign w:val="center"/>
          </w:tcPr>
          <w:p w14:paraId="2F11F703" w14:textId="4DD0A75E" w:rsidR="00772FAC" w:rsidRPr="00621075" w:rsidRDefault="00E94D7F" w:rsidP="00772FAC">
            <w:pPr>
              <w:rPr>
                <w:rFonts w:ascii="Calibri" w:hAnsi="Calibri" w:cs="Calibri"/>
                <w:sz w:val="22"/>
                <w:szCs w:val="22"/>
              </w:rPr>
            </w:pPr>
            <w:r w:rsidRPr="00621075">
              <w:rPr>
                <w:rFonts w:ascii="Calibri" w:hAnsi="Calibri" w:cs="Calibri"/>
                <w:sz w:val="22"/>
                <w:szCs w:val="22"/>
              </w:rPr>
              <w:t>Min. d</w:t>
            </w:r>
            <w:r w:rsidR="00772FAC" w:rsidRPr="00621075">
              <w:rPr>
                <w:rFonts w:ascii="Calibri" w:hAnsi="Calibri" w:cs="Calibri"/>
                <w:sz w:val="22"/>
                <w:szCs w:val="22"/>
              </w:rPr>
              <w:t xml:space="preserve">va konektory pro připojení </w:t>
            </w:r>
            <w:proofErr w:type="spellStart"/>
            <w:r w:rsidR="00772FAC" w:rsidRPr="00621075">
              <w:rPr>
                <w:rFonts w:ascii="Calibri" w:hAnsi="Calibri" w:cs="Calibri"/>
                <w:sz w:val="22"/>
                <w:szCs w:val="22"/>
              </w:rPr>
              <w:t>monopolární</w:t>
            </w:r>
            <w:proofErr w:type="spellEnd"/>
            <w:r w:rsidR="00772FAC" w:rsidRPr="00621075">
              <w:rPr>
                <w:rFonts w:ascii="Calibri" w:hAnsi="Calibri" w:cs="Calibri"/>
                <w:sz w:val="22"/>
                <w:szCs w:val="22"/>
              </w:rPr>
              <w:t xml:space="preserve"> a bipolární sondy bez nutnosti přepojování kabelů</w:t>
            </w:r>
          </w:p>
        </w:tc>
        <w:tc>
          <w:tcPr>
            <w:tcW w:w="1292" w:type="dxa"/>
            <w:shd w:val="clear" w:color="auto" w:fill="auto"/>
            <w:vAlign w:val="center"/>
          </w:tcPr>
          <w:p w14:paraId="5F3E0CDF"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6A80BE98"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6152B8AE" w14:textId="77777777" w:rsidTr="00621075">
        <w:trPr>
          <w:trHeight w:val="1144"/>
        </w:trPr>
        <w:tc>
          <w:tcPr>
            <w:tcW w:w="4520" w:type="dxa"/>
            <w:shd w:val="clear" w:color="auto" w:fill="auto"/>
            <w:vAlign w:val="center"/>
          </w:tcPr>
          <w:p w14:paraId="336C00A2" w14:textId="708E7F31" w:rsidR="00772FAC" w:rsidRPr="00621075" w:rsidRDefault="00772FAC" w:rsidP="00772FAC">
            <w:pPr>
              <w:rPr>
                <w:rFonts w:ascii="Calibri" w:hAnsi="Calibri" w:cs="Calibri"/>
                <w:sz w:val="22"/>
                <w:szCs w:val="22"/>
              </w:rPr>
            </w:pPr>
            <w:r w:rsidRPr="00621075">
              <w:rPr>
                <w:rFonts w:ascii="Calibri" w:hAnsi="Calibri" w:cs="Calibri"/>
                <w:sz w:val="22"/>
                <w:szCs w:val="22"/>
              </w:rPr>
              <w:t>Automatická selekce nejsilnější odezvy EMG signálu, která je vyobrazena na displeji po skončení měření (pro urychlení operace a bezpečnější identifikaci nervu)</w:t>
            </w:r>
          </w:p>
        </w:tc>
        <w:tc>
          <w:tcPr>
            <w:tcW w:w="1292" w:type="dxa"/>
            <w:shd w:val="clear" w:color="auto" w:fill="auto"/>
            <w:vAlign w:val="center"/>
          </w:tcPr>
          <w:p w14:paraId="5161105B"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13BD542B"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412867DC" w14:textId="77777777" w:rsidTr="00621075">
        <w:trPr>
          <w:trHeight w:val="538"/>
        </w:trPr>
        <w:tc>
          <w:tcPr>
            <w:tcW w:w="4520" w:type="dxa"/>
            <w:shd w:val="clear" w:color="auto" w:fill="auto"/>
            <w:vAlign w:val="center"/>
          </w:tcPr>
          <w:p w14:paraId="3D83DADB" w14:textId="25B25B89" w:rsidR="00772FAC" w:rsidRPr="00621075" w:rsidRDefault="00772FAC" w:rsidP="00772FAC">
            <w:pPr>
              <w:rPr>
                <w:rFonts w:ascii="Calibri" w:hAnsi="Calibri" w:cs="Calibri"/>
                <w:sz w:val="22"/>
                <w:szCs w:val="22"/>
              </w:rPr>
            </w:pPr>
            <w:r w:rsidRPr="00621075">
              <w:rPr>
                <w:rFonts w:ascii="Calibri" w:hAnsi="Calibri" w:cs="Calibri"/>
                <w:sz w:val="22"/>
                <w:szCs w:val="22"/>
              </w:rPr>
              <w:t>Automatická filtrace artefaktů</w:t>
            </w:r>
          </w:p>
        </w:tc>
        <w:tc>
          <w:tcPr>
            <w:tcW w:w="1292" w:type="dxa"/>
            <w:shd w:val="clear" w:color="auto" w:fill="auto"/>
            <w:vAlign w:val="center"/>
          </w:tcPr>
          <w:p w14:paraId="066FCFC4"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0A823B44"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7DDFEB18" w14:textId="77777777" w:rsidTr="00621075">
        <w:tc>
          <w:tcPr>
            <w:tcW w:w="4520" w:type="dxa"/>
            <w:shd w:val="clear" w:color="auto" w:fill="auto"/>
            <w:vAlign w:val="center"/>
          </w:tcPr>
          <w:p w14:paraId="462539B0" w14:textId="466E5D6D" w:rsidR="00772FAC" w:rsidRPr="00621075" w:rsidRDefault="00772FAC" w:rsidP="00772FAC">
            <w:pPr>
              <w:rPr>
                <w:rFonts w:ascii="Calibri" w:hAnsi="Calibri" w:cs="Calibri"/>
                <w:sz w:val="22"/>
                <w:szCs w:val="22"/>
              </w:rPr>
            </w:pPr>
            <w:r w:rsidRPr="00621075">
              <w:rPr>
                <w:rFonts w:ascii="Calibri" w:hAnsi="Calibri" w:cs="Calibri"/>
                <w:sz w:val="22"/>
                <w:szCs w:val="22"/>
              </w:rPr>
              <w:lastRenderedPageBreak/>
              <w:t>Zadávání pacientských dat: min. jméno pacienta, RČ, jméno operatéra, pohlaví, indikace.</w:t>
            </w:r>
          </w:p>
        </w:tc>
        <w:tc>
          <w:tcPr>
            <w:tcW w:w="1292" w:type="dxa"/>
            <w:shd w:val="clear" w:color="auto" w:fill="auto"/>
            <w:vAlign w:val="center"/>
          </w:tcPr>
          <w:p w14:paraId="1D22FBD1"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62234376"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0C487857" w14:textId="77777777" w:rsidTr="00621075">
        <w:tc>
          <w:tcPr>
            <w:tcW w:w="4520" w:type="dxa"/>
            <w:shd w:val="clear" w:color="auto" w:fill="auto"/>
            <w:vAlign w:val="center"/>
          </w:tcPr>
          <w:p w14:paraId="124AE0C5" w14:textId="13030374" w:rsidR="00772FAC" w:rsidRPr="00621075" w:rsidRDefault="00772FAC" w:rsidP="00772FAC">
            <w:pPr>
              <w:rPr>
                <w:rFonts w:ascii="Calibri" w:hAnsi="Calibri" w:cs="Calibri"/>
                <w:sz w:val="22"/>
                <w:szCs w:val="22"/>
              </w:rPr>
            </w:pPr>
            <w:r w:rsidRPr="00621075">
              <w:rPr>
                <w:rFonts w:ascii="Calibri" w:hAnsi="Calibri" w:cs="Calibri"/>
                <w:sz w:val="22"/>
                <w:szCs w:val="22"/>
              </w:rPr>
              <w:t>Automatické ukládání záznamů pro min. 10 000 pacientů (po dobu celé životnosti přístroje). Automatické označení časových úseků s měřeným signálem na časové ose pro lepší orientaci v záznamu</w:t>
            </w:r>
          </w:p>
        </w:tc>
        <w:tc>
          <w:tcPr>
            <w:tcW w:w="1292" w:type="dxa"/>
            <w:shd w:val="clear" w:color="auto" w:fill="auto"/>
            <w:vAlign w:val="center"/>
          </w:tcPr>
          <w:p w14:paraId="5D9DB284"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05D660B3"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3388662D" w14:textId="77777777" w:rsidTr="00621075">
        <w:tc>
          <w:tcPr>
            <w:tcW w:w="4520" w:type="dxa"/>
            <w:shd w:val="clear" w:color="auto" w:fill="auto"/>
            <w:vAlign w:val="center"/>
          </w:tcPr>
          <w:p w14:paraId="236F89E8" w14:textId="75A83F58" w:rsidR="00772FAC" w:rsidRPr="00621075" w:rsidRDefault="00772FAC" w:rsidP="00772FAC">
            <w:pPr>
              <w:rPr>
                <w:rFonts w:ascii="Calibri" w:hAnsi="Calibri" w:cs="Calibri"/>
                <w:sz w:val="22"/>
                <w:szCs w:val="22"/>
              </w:rPr>
            </w:pPr>
            <w:r w:rsidRPr="00621075">
              <w:rPr>
                <w:rFonts w:ascii="Calibri" w:hAnsi="Calibri" w:cs="Calibri"/>
                <w:sz w:val="22"/>
                <w:szCs w:val="22"/>
              </w:rPr>
              <w:t>Možnost zpětného procházení celého výkonu pomocí posunu po časové ose, rychlé posouvání mezi jednotlivými měřeními</w:t>
            </w:r>
          </w:p>
        </w:tc>
        <w:tc>
          <w:tcPr>
            <w:tcW w:w="1292" w:type="dxa"/>
            <w:shd w:val="clear" w:color="auto" w:fill="auto"/>
            <w:vAlign w:val="center"/>
          </w:tcPr>
          <w:p w14:paraId="090A5364"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6C2DC917"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3DC1960A" w14:textId="77777777" w:rsidTr="00621075">
        <w:tc>
          <w:tcPr>
            <w:tcW w:w="4520" w:type="dxa"/>
            <w:shd w:val="clear" w:color="auto" w:fill="auto"/>
            <w:vAlign w:val="center"/>
          </w:tcPr>
          <w:p w14:paraId="12C498B4" w14:textId="52931ABD" w:rsidR="00772FAC" w:rsidRPr="00621075" w:rsidRDefault="00772FAC" w:rsidP="00772FAC">
            <w:pPr>
              <w:rPr>
                <w:rFonts w:ascii="Calibri" w:hAnsi="Calibri" w:cs="Calibri"/>
                <w:sz w:val="22"/>
                <w:szCs w:val="22"/>
              </w:rPr>
            </w:pPr>
            <w:r w:rsidRPr="00621075">
              <w:rPr>
                <w:rFonts w:ascii="Calibri" w:hAnsi="Calibri" w:cs="Calibri"/>
                <w:sz w:val="22"/>
                <w:szCs w:val="22"/>
              </w:rPr>
              <w:t xml:space="preserve">Program pro měření nervů v oblasti štítné žlázy s dokumentací pomocí drag &amp; drop (přetažením lze signál uložit ke konkrétnímu nervu). Pozice pro měření nervů </w:t>
            </w:r>
            <w:proofErr w:type="spellStart"/>
            <w:r w:rsidRPr="00621075">
              <w:rPr>
                <w:rFonts w:ascii="Calibri" w:hAnsi="Calibri" w:cs="Calibri"/>
                <w:sz w:val="22"/>
                <w:szCs w:val="22"/>
              </w:rPr>
              <w:t>recurrens</w:t>
            </w:r>
            <w:proofErr w:type="spellEnd"/>
            <w:r w:rsidRPr="00621075">
              <w:rPr>
                <w:rFonts w:ascii="Calibri" w:hAnsi="Calibri" w:cs="Calibri"/>
                <w:sz w:val="22"/>
                <w:szCs w:val="22"/>
              </w:rPr>
              <w:t xml:space="preserve">, vagus a superior. Dokumentace před a po výkonu pro levou a pravou stranu. </w:t>
            </w:r>
          </w:p>
        </w:tc>
        <w:tc>
          <w:tcPr>
            <w:tcW w:w="1292" w:type="dxa"/>
            <w:shd w:val="clear" w:color="auto" w:fill="auto"/>
            <w:vAlign w:val="center"/>
          </w:tcPr>
          <w:p w14:paraId="1B22E864"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253A043E"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14550930" w14:textId="77777777" w:rsidTr="00621075">
        <w:trPr>
          <w:trHeight w:val="616"/>
        </w:trPr>
        <w:tc>
          <w:tcPr>
            <w:tcW w:w="4520" w:type="dxa"/>
            <w:shd w:val="clear" w:color="auto" w:fill="auto"/>
            <w:vAlign w:val="center"/>
          </w:tcPr>
          <w:p w14:paraId="46A5DD77" w14:textId="7075A397" w:rsidR="00772FAC" w:rsidRPr="00621075" w:rsidRDefault="00772FAC" w:rsidP="00772FAC">
            <w:pPr>
              <w:rPr>
                <w:rFonts w:ascii="Calibri" w:hAnsi="Calibri" w:cs="Calibri"/>
                <w:sz w:val="22"/>
                <w:szCs w:val="22"/>
              </w:rPr>
            </w:pPr>
            <w:r w:rsidRPr="00621075">
              <w:rPr>
                <w:rFonts w:ascii="Calibri" w:hAnsi="Calibri" w:cs="Calibri"/>
                <w:sz w:val="22"/>
                <w:szCs w:val="22"/>
              </w:rPr>
              <w:t>Automatická identifikace nervů na základě latence</w:t>
            </w:r>
          </w:p>
        </w:tc>
        <w:tc>
          <w:tcPr>
            <w:tcW w:w="1292" w:type="dxa"/>
            <w:shd w:val="clear" w:color="auto" w:fill="auto"/>
            <w:vAlign w:val="center"/>
          </w:tcPr>
          <w:p w14:paraId="642E0448"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54672721"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345E8BF6" w14:textId="77777777" w:rsidTr="00621075">
        <w:trPr>
          <w:trHeight w:val="674"/>
        </w:trPr>
        <w:tc>
          <w:tcPr>
            <w:tcW w:w="4520" w:type="dxa"/>
            <w:shd w:val="clear" w:color="auto" w:fill="auto"/>
            <w:vAlign w:val="center"/>
          </w:tcPr>
          <w:p w14:paraId="773E2F58" w14:textId="6C11DD60" w:rsidR="00772FAC" w:rsidRPr="00621075" w:rsidRDefault="00772FAC" w:rsidP="00772FAC">
            <w:pPr>
              <w:rPr>
                <w:rFonts w:ascii="Calibri" w:hAnsi="Calibri" w:cs="Calibri"/>
                <w:sz w:val="22"/>
                <w:szCs w:val="22"/>
              </w:rPr>
            </w:pPr>
            <w:r w:rsidRPr="00621075">
              <w:rPr>
                <w:rFonts w:ascii="Calibri" w:hAnsi="Calibri" w:cs="Calibri"/>
                <w:sz w:val="22"/>
                <w:szCs w:val="22"/>
              </w:rPr>
              <w:t xml:space="preserve">V programu štítné žlázy musí být omezeno stimulační napětí do max. 5 </w:t>
            </w:r>
            <w:proofErr w:type="spellStart"/>
            <w:r w:rsidRPr="00621075">
              <w:rPr>
                <w:rFonts w:ascii="Calibri" w:hAnsi="Calibri" w:cs="Calibri"/>
                <w:sz w:val="22"/>
                <w:szCs w:val="22"/>
              </w:rPr>
              <w:t>mAh</w:t>
            </w:r>
            <w:proofErr w:type="spellEnd"/>
            <w:r w:rsidRPr="00621075">
              <w:rPr>
                <w:rFonts w:ascii="Calibri" w:hAnsi="Calibri" w:cs="Calibri"/>
                <w:sz w:val="22"/>
                <w:szCs w:val="22"/>
              </w:rPr>
              <w:t xml:space="preserve"> pro bezpečnost pacienta. </w:t>
            </w:r>
          </w:p>
        </w:tc>
        <w:tc>
          <w:tcPr>
            <w:tcW w:w="1292" w:type="dxa"/>
            <w:shd w:val="clear" w:color="auto" w:fill="auto"/>
            <w:vAlign w:val="center"/>
          </w:tcPr>
          <w:p w14:paraId="27AB48CB"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7114571B"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4E75C96B" w14:textId="77777777" w:rsidTr="00621075">
        <w:trPr>
          <w:trHeight w:val="696"/>
        </w:trPr>
        <w:tc>
          <w:tcPr>
            <w:tcW w:w="4520" w:type="dxa"/>
            <w:shd w:val="clear" w:color="auto" w:fill="auto"/>
            <w:vAlign w:val="center"/>
          </w:tcPr>
          <w:p w14:paraId="2A2C3E9A" w14:textId="0466A018" w:rsidR="00772FAC" w:rsidRPr="00621075" w:rsidRDefault="00772FAC" w:rsidP="00772FAC">
            <w:pPr>
              <w:rPr>
                <w:rFonts w:ascii="Calibri" w:hAnsi="Calibri" w:cs="Calibri"/>
                <w:sz w:val="22"/>
                <w:szCs w:val="22"/>
              </w:rPr>
            </w:pPr>
            <w:r w:rsidRPr="00621075">
              <w:rPr>
                <w:rFonts w:ascii="Calibri" w:hAnsi="Calibri" w:cs="Calibri"/>
                <w:sz w:val="22"/>
                <w:szCs w:val="22"/>
              </w:rPr>
              <w:t xml:space="preserve">Program pro bipolární kontinuální stimulaci </w:t>
            </w:r>
            <w:proofErr w:type="spellStart"/>
            <w:r w:rsidRPr="00621075">
              <w:rPr>
                <w:rFonts w:ascii="Calibri" w:hAnsi="Calibri" w:cs="Calibri"/>
                <w:sz w:val="22"/>
                <w:szCs w:val="22"/>
              </w:rPr>
              <w:t>nervus</w:t>
            </w:r>
            <w:proofErr w:type="spellEnd"/>
            <w:r w:rsidRPr="00621075">
              <w:rPr>
                <w:rFonts w:ascii="Calibri" w:hAnsi="Calibri" w:cs="Calibri"/>
                <w:sz w:val="22"/>
                <w:szCs w:val="22"/>
              </w:rPr>
              <w:t xml:space="preserve"> vagus</w:t>
            </w:r>
          </w:p>
        </w:tc>
        <w:tc>
          <w:tcPr>
            <w:tcW w:w="1292" w:type="dxa"/>
            <w:shd w:val="clear" w:color="auto" w:fill="auto"/>
            <w:vAlign w:val="center"/>
          </w:tcPr>
          <w:p w14:paraId="7E6A5270"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4FE9913E"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69477982" w14:textId="77777777" w:rsidTr="00621075">
        <w:trPr>
          <w:trHeight w:val="748"/>
        </w:trPr>
        <w:tc>
          <w:tcPr>
            <w:tcW w:w="4520" w:type="dxa"/>
            <w:shd w:val="clear" w:color="auto" w:fill="auto"/>
            <w:vAlign w:val="center"/>
          </w:tcPr>
          <w:p w14:paraId="17BCFC2B" w14:textId="701861B4" w:rsidR="00772FAC" w:rsidRPr="00621075" w:rsidRDefault="00772FAC" w:rsidP="00772FAC">
            <w:pPr>
              <w:rPr>
                <w:rFonts w:ascii="Calibri" w:hAnsi="Calibri" w:cs="Calibri"/>
                <w:sz w:val="22"/>
                <w:szCs w:val="22"/>
              </w:rPr>
            </w:pPr>
            <w:r w:rsidRPr="00621075">
              <w:rPr>
                <w:rFonts w:ascii="Calibri" w:hAnsi="Calibri" w:cs="Calibri"/>
                <w:sz w:val="22"/>
                <w:szCs w:val="22"/>
              </w:rPr>
              <w:t>Měření amplitudy, fázového posunu a latence + base line</w:t>
            </w:r>
          </w:p>
        </w:tc>
        <w:tc>
          <w:tcPr>
            <w:tcW w:w="1292" w:type="dxa"/>
            <w:shd w:val="clear" w:color="auto" w:fill="auto"/>
            <w:vAlign w:val="center"/>
          </w:tcPr>
          <w:p w14:paraId="4822BF7C"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7818C4EC"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27F4119F" w14:textId="77777777" w:rsidTr="00621075">
        <w:trPr>
          <w:trHeight w:val="707"/>
        </w:trPr>
        <w:tc>
          <w:tcPr>
            <w:tcW w:w="4520" w:type="dxa"/>
            <w:shd w:val="clear" w:color="auto" w:fill="auto"/>
            <w:vAlign w:val="center"/>
          </w:tcPr>
          <w:p w14:paraId="760D6017" w14:textId="72691DF0" w:rsidR="00772FAC" w:rsidRPr="00621075" w:rsidRDefault="00772FAC" w:rsidP="00772FAC">
            <w:pPr>
              <w:rPr>
                <w:rFonts w:ascii="Calibri" w:hAnsi="Calibri" w:cs="Calibri"/>
                <w:sz w:val="22"/>
                <w:szCs w:val="22"/>
              </w:rPr>
            </w:pPr>
            <w:r w:rsidRPr="00621075">
              <w:rPr>
                <w:rFonts w:ascii="Calibri" w:hAnsi="Calibri" w:cs="Calibri"/>
                <w:sz w:val="22"/>
                <w:szCs w:val="22"/>
              </w:rPr>
              <w:t>Bipolární elektroda pro kontinuální stimulaci, která není ovlivněna změnou vodivosti operačního pole (krvácení atd.)</w:t>
            </w:r>
          </w:p>
        </w:tc>
        <w:tc>
          <w:tcPr>
            <w:tcW w:w="1292" w:type="dxa"/>
            <w:shd w:val="clear" w:color="auto" w:fill="auto"/>
            <w:vAlign w:val="center"/>
          </w:tcPr>
          <w:p w14:paraId="7A2C59D3"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127EDD14" w14:textId="7777777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3637FDDA" w14:textId="77777777" w:rsidTr="00621075">
        <w:trPr>
          <w:trHeight w:val="707"/>
        </w:trPr>
        <w:tc>
          <w:tcPr>
            <w:tcW w:w="4520" w:type="dxa"/>
            <w:shd w:val="clear" w:color="auto" w:fill="auto"/>
            <w:vAlign w:val="center"/>
          </w:tcPr>
          <w:p w14:paraId="258D6B11" w14:textId="45AE8197" w:rsidR="00772FAC" w:rsidRPr="00621075" w:rsidRDefault="00772FAC" w:rsidP="00772FAC">
            <w:pPr>
              <w:rPr>
                <w:rFonts w:ascii="Calibri" w:hAnsi="Calibri" w:cs="Calibri"/>
                <w:sz w:val="22"/>
                <w:szCs w:val="22"/>
              </w:rPr>
            </w:pPr>
            <w:r w:rsidRPr="00621075">
              <w:rPr>
                <w:rFonts w:ascii="Calibri" w:hAnsi="Calibri" w:cs="Calibri"/>
                <w:sz w:val="22"/>
                <w:szCs w:val="22"/>
              </w:rPr>
              <w:t>Komplexní dokumentace a export dat z kontinuální stimulace pro výzkumnou činnost</w:t>
            </w:r>
          </w:p>
        </w:tc>
        <w:tc>
          <w:tcPr>
            <w:tcW w:w="1292" w:type="dxa"/>
            <w:shd w:val="clear" w:color="auto" w:fill="auto"/>
            <w:vAlign w:val="center"/>
          </w:tcPr>
          <w:p w14:paraId="3D51397A" w14:textId="4F4AC54C"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7016D00A" w14:textId="027FC65C"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66CF26B8" w14:textId="77777777" w:rsidTr="00621075">
        <w:trPr>
          <w:trHeight w:val="580"/>
        </w:trPr>
        <w:tc>
          <w:tcPr>
            <w:tcW w:w="4520" w:type="dxa"/>
            <w:shd w:val="clear" w:color="auto" w:fill="auto"/>
            <w:vAlign w:val="center"/>
          </w:tcPr>
          <w:p w14:paraId="34BABE0E" w14:textId="6BD35A4C" w:rsidR="00772FAC" w:rsidRPr="00621075" w:rsidRDefault="00772FAC" w:rsidP="00772FAC">
            <w:pPr>
              <w:rPr>
                <w:rFonts w:ascii="Calibri" w:hAnsi="Calibri" w:cs="Calibri"/>
                <w:sz w:val="22"/>
                <w:szCs w:val="22"/>
              </w:rPr>
            </w:pPr>
            <w:r w:rsidRPr="00621075">
              <w:rPr>
                <w:rFonts w:ascii="Calibri" w:hAnsi="Calibri" w:cs="Calibri"/>
                <w:sz w:val="22"/>
                <w:szCs w:val="22"/>
              </w:rPr>
              <w:t>Možnost nastavení prahu citlivosti</w:t>
            </w:r>
            <w:r w:rsidR="007768F9" w:rsidRPr="00621075">
              <w:rPr>
                <w:rFonts w:ascii="Calibri" w:hAnsi="Calibri" w:cs="Calibri"/>
                <w:sz w:val="22"/>
                <w:szCs w:val="22"/>
              </w:rPr>
              <w:t xml:space="preserve"> v rozmezí</w:t>
            </w:r>
            <w:r w:rsidRPr="00621075">
              <w:rPr>
                <w:rFonts w:ascii="Calibri" w:hAnsi="Calibri" w:cs="Calibri"/>
                <w:sz w:val="22"/>
                <w:szCs w:val="22"/>
              </w:rPr>
              <w:t xml:space="preserve"> 0–100 %</w:t>
            </w:r>
          </w:p>
        </w:tc>
        <w:tc>
          <w:tcPr>
            <w:tcW w:w="1292" w:type="dxa"/>
            <w:shd w:val="clear" w:color="auto" w:fill="auto"/>
            <w:vAlign w:val="center"/>
          </w:tcPr>
          <w:p w14:paraId="7B19E3F1" w14:textId="7AE9716A"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2B4A91FB" w14:textId="68B0DFFA"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511A91A1" w14:textId="77777777" w:rsidTr="00621075">
        <w:trPr>
          <w:trHeight w:val="790"/>
        </w:trPr>
        <w:tc>
          <w:tcPr>
            <w:tcW w:w="4520" w:type="dxa"/>
            <w:shd w:val="clear" w:color="auto" w:fill="auto"/>
            <w:vAlign w:val="center"/>
          </w:tcPr>
          <w:p w14:paraId="482B89A4" w14:textId="1E5779E2" w:rsidR="00772FAC" w:rsidRPr="00621075" w:rsidRDefault="00772FAC" w:rsidP="00772FAC">
            <w:pPr>
              <w:rPr>
                <w:rFonts w:ascii="Calibri" w:hAnsi="Calibri" w:cs="Calibri"/>
                <w:sz w:val="22"/>
                <w:szCs w:val="22"/>
              </w:rPr>
            </w:pPr>
            <w:r w:rsidRPr="00621075">
              <w:rPr>
                <w:rFonts w:ascii="Calibri" w:hAnsi="Calibri" w:cs="Calibri"/>
                <w:sz w:val="22"/>
                <w:szCs w:val="22"/>
              </w:rPr>
              <w:t>Program pro měření lícního nervu a faciálních nervů</w:t>
            </w:r>
          </w:p>
        </w:tc>
        <w:tc>
          <w:tcPr>
            <w:tcW w:w="1292" w:type="dxa"/>
            <w:shd w:val="clear" w:color="auto" w:fill="auto"/>
            <w:vAlign w:val="center"/>
          </w:tcPr>
          <w:p w14:paraId="494C27A1" w14:textId="4A2F24D0"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0999172B" w14:textId="0DA425EB"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5048F4EA" w14:textId="77777777" w:rsidTr="00621075">
        <w:trPr>
          <w:trHeight w:val="707"/>
        </w:trPr>
        <w:tc>
          <w:tcPr>
            <w:tcW w:w="4520" w:type="dxa"/>
            <w:shd w:val="clear" w:color="auto" w:fill="auto"/>
            <w:vAlign w:val="center"/>
          </w:tcPr>
          <w:p w14:paraId="7725E587" w14:textId="1CEBA321" w:rsidR="00772FAC" w:rsidRPr="00621075" w:rsidRDefault="00772FAC" w:rsidP="00772FAC">
            <w:pPr>
              <w:rPr>
                <w:rFonts w:ascii="Calibri" w:hAnsi="Calibri" w:cs="Calibri"/>
                <w:sz w:val="22"/>
                <w:szCs w:val="22"/>
              </w:rPr>
            </w:pPr>
            <w:r w:rsidRPr="00621075">
              <w:rPr>
                <w:rFonts w:ascii="Calibri" w:hAnsi="Calibri" w:cs="Calibri"/>
                <w:sz w:val="22"/>
                <w:szCs w:val="22"/>
              </w:rPr>
              <w:t xml:space="preserve">Možnost použití jednorázových i </w:t>
            </w:r>
            <w:proofErr w:type="spellStart"/>
            <w:r w:rsidRPr="00621075">
              <w:rPr>
                <w:rFonts w:ascii="Calibri" w:hAnsi="Calibri" w:cs="Calibri"/>
                <w:sz w:val="22"/>
                <w:szCs w:val="22"/>
              </w:rPr>
              <w:t>resterilizovatelných</w:t>
            </w:r>
            <w:proofErr w:type="spellEnd"/>
            <w:r w:rsidRPr="00621075">
              <w:rPr>
                <w:rFonts w:ascii="Calibri" w:hAnsi="Calibri" w:cs="Calibri"/>
                <w:sz w:val="22"/>
                <w:szCs w:val="22"/>
              </w:rPr>
              <w:t xml:space="preserve"> sond </w:t>
            </w:r>
          </w:p>
        </w:tc>
        <w:tc>
          <w:tcPr>
            <w:tcW w:w="1292" w:type="dxa"/>
            <w:shd w:val="clear" w:color="auto" w:fill="auto"/>
            <w:vAlign w:val="center"/>
          </w:tcPr>
          <w:p w14:paraId="03E3686E" w14:textId="6BE6EC6C"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4629E527" w14:textId="1508ECDD"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549ADB31" w14:textId="77777777" w:rsidTr="00621075">
        <w:trPr>
          <w:trHeight w:val="543"/>
        </w:trPr>
        <w:tc>
          <w:tcPr>
            <w:tcW w:w="4520" w:type="dxa"/>
            <w:shd w:val="clear" w:color="auto" w:fill="auto"/>
            <w:vAlign w:val="center"/>
          </w:tcPr>
          <w:p w14:paraId="40948285" w14:textId="104FDE73" w:rsidR="00772FAC" w:rsidRPr="00621075" w:rsidRDefault="00772FAC" w:rsidP="00772FAC">
            <w:pPr>
              <w:rPr>
                <w:rFonts w:ascii="Calibri" w:hAnsi="Calibri" w:cs="Calibri"/>
                <w:sz w:val="22"/>
                <w:szCs w:val="22"/>
              </w:rPr>
            </w:pPr>
            <w:r w:rsidRPr="00621075">
              <w:rPr>
                <w:rFonts w:ascii="Calibri" w:hAnsi="Calibri" w:cs="Calibri"/>
                <w:sz w:val="22"/>
                <w:szCs w:val="22"/>
              </w:rPr>
              <w:t>Intubační trubice s vodivým potiskem (vodivá plocha je součástí trubice, přívodní kabely jsou integrovány v její stěně)</w:t>
            </w:r>
          </w:p>
        </w:tc>
        <w:tc>
          <w:tcPr>
            <w:tcW w:w="1292" w:type="dxa"/>
            <w:shd w:val="clear" w:color="auto" w:fill="auto"/>
            <w:vAlign w:val="center"/>
          </w:tcPr>
          <w:p w14:paraId="1C600C7F" w14:textId="467FB186"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2BCC385C" w14:textId="2BCA38D3"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7C7B5BCF" w14:textId="77777777" w:rsidTr="00621075">
        <w:trPr>
          <w:trHeight w:val="614"/>
        </w:trPr>
        <w:tc>
          <w:tcPr>
            <w:tcW w:w="4520" w:type="dxa"/>
            <w:shd w:val="clear" w:color="auto" w:fill="auto"/>
            <w:vAlign w:val="center"/>
          </w:tcPr>
          <w:p w14:paraId="4AEB5377" w14:textId="5854136B" w:rsidR="00772FAC" w:rsidRPr="00621075" w:rsidRDefault="00772FAC" w:rsidP="00772FAC">
            <w:pPr>
              <w:rPr>
                <w:rFonts w:ascii="Calibri" w:hAnsi="Calibri" w:cs="Calibri"/>
                <w:sz w:val="22"/>
                <w:szCs w:val="22"/>
              </w:rPr>
            </w:pPr>
            <w:r w:rsidRPr="00621075">
              <w:rPr>
                <w:rFonts w:ascii="Calibri" w:hAnsi="Calibri" w:cs="Calibri"/>
                <w:sz w:val="22"/>
                <w:szCs w:val="22"/>
              </w:rPr>
              <w:t xml:space="preserve">Nalepovací jednokanálové elektrody s křidélky </w:t>
            </w:r>
          </w:p>
        </w:tc>
        <w:tc>
          <w:tcPr>
            <w:tcW w:w="1292" w:type="dxa"/>
            <w:shd w:val="clear" w:color="auto" w:fill="auto"/>
            <w:vAlign w:val="center"/>
          </w:tcPr>
          <w:p w14:paraId="40EDEA13" w14:textId="07F2B3A6"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0239BFAF" w14:textId="04E2953D"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1486CA6C" w14:textId="77777777" w:rsidTr="00621075">
        <w:trPr>
          <w:trHeight w:val="552"/>
        </w:trPr>
        <w:tc>
          <w:tcPr>
            <w:tcW w:w="4520" w:type="dxa"/>
            <w:shd w:val="clear" w:color="auto" w:fill="auto"/>
            <w:vAlign w:val="center"/>
          </w:tcPr>
          <w:p w14:paraId="6D6AF5AD" w14:textId="2C79D9BF" w:rsidR="00772FAC" w:rsidRPr="00621075" w:rsidRDefault="00772FAC" w:rsidP="00772FAC">
            <w:pPr>
              <w:rPr>
                <w:rFonts w:ascii="Calibri" w:hAnsi="Calibri" w:cs="Calibri"/>
                <w:sz w:val="22"/>
                <w:szCs w:val="22"/>
              </w:rPr>
            </w:pPr>
            <w:proofErr w:type="spellStart"/>
            <w:r w:rsidRPr="00621075">
              <w:rPr>
                <w:rFonts w:ascii="Calibri" w:hAnsi="Calibri" w:cs="Calibri"/>
                <w:sz w:val="22"/>
                <w:szCs w:val="22"/>
              </w:rPr>
              <w:t>Resterilizovatelná</w:t>
            </w:r>
            <w:proofErr w:type="spellEnd"/>
            <w:r w:rsidRPr="00621075">
              <w:rPr>
                <w:rFonts w:ascii="Calibri" w:hAnsi="Calibri" w:cs="Calibri"/>
                <w:sz w:val="22"/>
                <w:szCs w:val="22"/>
              </w:rPr>
              <w:t xml:space="preserve"> koncentrická elektroda </w:t>
            </w:r>
          </w:p>
        </w:tc>
        <w:tc>
          <w:tcPr>
            <w:tcW w:w="1292" w:type="dxa"/>
            <w:shd w:val="clear" w:color="auto" w:fill="auto"/>
            <w:vAlign w:val="center"/>
          </w:tcPr>
          <w:p w14:paraId="3B5FD39A" w14:textId="038405E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66458832" w14:textId="7AE31FFE"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094120CE" w14:textId="77777777" w:rsidTr="00621075">
        <w:trPr>
          <w:trHeight w:val="707"/>
        </w:trPr>
        <w:tc>
          <w:tcPr>
            <w:tcW w:w="4520" w:type="dxa"/>
            <w:shd w:val="clear" w:color="auto" w:fill="auto"/>
            <w:vAlign w:val="center"/>
          </w:tcPr>
          <w:p w14:paraId="4B8C66CE" w14:textId="59A3411D" w:rsidR="00772FAC" w:rsidRPr="00621075" w:rsidRDefault="00772FAC" w:rsidP="00772FAC">
            <w:pPr>
              <w:rPr>
                <w:rFonts w:ascii="Calibri" w:hAnsi="Calibri" w:cs="Calibri"/>
                <w:sz w:val="22"/>
                <w:szCs w:val="22"/>
              </w:rPr>
            </w:pPr>
            <w:r w:rsidRPr="00621075">
              <w:rPr>
                <w:rFonts w:ascii="Calibri" w:hAnsi="Calibri" w:cs="Calibri"/>
                <w:sz w:val="22"/>
                <w:szCs w:val="22"/>
              </w:rPr>
              <w:lastRenderedPageBreak/>
              <w:t>Indukční senzor pro ztlumení signalizace přístroje v případě použití jiných přístrojů jako např. elektrokoagulace atd.</w:t>
            </w:r>
          </w:p>
        </w:tc>
        <w:tc>
          <w:tcPr>
            <w:tcW w:w="1292" w:type="dxa"/>
            <w:shd w:val="clear" w:color="auto" w:fill="auto"/>
            <w:vAlign w:val="center"/>
          </w:tcPr>
          <w:p w14:paraId="6450C5EC" w14:textId="764F5280"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09C5EDD1" w14:textId="5C1CE2D2"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491F1265" w14:textId="77777777" w:rsidTr="00621075">
        <w:trPr>
          <w:trHeight w:val="591"/>
        </w:trPr>
        <w:tc>
          <w:tcPr>
            <w:tcW w:w="4520" w:type="dxa"/>
            <w:shd w:val="clear" w:color="auto" w:fill="auto"/>
            <w:vAlign w:val="center"/>
          </w:tcPr>
          <w:p w14:paraId="5E347D98" w14:textId="6705CF5F" w:rsidR="00772FAC" w:rsidRPr="00621075" w:rsidRDefault="00772FAC" w:rsidP="00772FAC">
            <w:pPr>
              <w:rPr>
                <w:rFonts w:ascii="Calibri" w:hAnsi="Calibri" w:cs="Calibri"/>
                <w:sz w:val="22"/>
                <w:szCs w:val="22"/>
              </w:rPr>
            </w:pPr>
            <w:proofErr w:type="spellStart"/>
            <w:r w:rsidRPr="00621075">
              <w:rPr>
                <w:rFonts w:ascii="Calibri" w:hAnsi="Calibri" w:cs="Calibri"/>
                <w:sz w:val="22"/>
                <w:szCs w:val="22"/>
              </w:rPr>
              <w:t>Automute</w:t>
            </w:r>
            <w:proofErr w:type="spellEnd"/>
            <w:r w:rsidRPr="00621075">
              <w:rPr>
                <w:rFonts w:ascii="Calibri" w:hAnsi="Calibri" w:cs="Calibri"/>
                <w:sz w:val="22"/>
                <w:szCs w:val="22"/>
              </w:rPr>
              <w:t xml:space="preserve"> funkce – zapnutí signalizace pouze v případě stimulace </w:t>
            </w:r>
          </w:p>
        </w:tc>
        <w:tc>
          <w:tcPr>
            <w:tcW w:w="1292" w:type="dxa"/>
            <w:shd w:val="clear" w:color="auto" w:fill="auto"/>
            <w:vAlign w:val="center"/>
          </w:tcPr>
          <w:p w14:paraId="1EC31B5E" w14:textId="5B3688E6"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3DFDB53F" w14:textId="562ECDFF"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2D8DA7D2" w14:textId="77777777" w:rsidTr="00621075">
        <w:trPr>
          <w:trHeight w:val="707"/>
        </w:trPr>
        <w:tc>
          <w:tcPr>
            <w:tcW w:w="4520" w:type="dxa"/>
            <w:shd w:val="clear" w:color="auto" w:fill="auto"/>
            <w:vAlign w:val="center"/>
          </w:tcPr>
          <w:p w14:paraId="628F9763" w14:textId="64F1678B" w:rsidR="00772FAC" w:rsidRPr="00621075" w:rsidRDefault="00772FAC" w:rsidP="00772FAC">
            <w:pPr>
              <w:rPr>
                <w:rFonts w:ascii="Calibri" w:hAnsi="Calibri" w:cs="Calibri"/>
                <w:sz w:val="22"/>
                <w:szCs w:val="22"/>
              </w:rPr>
            </w:pPr>
            <w:proofErr w:type="spellStart"/>
            <w:r w:rsidRPr="00621075">
              <w:rPr>
                <w:rFonts w:ascii="Calibri" w:hAnsi="Calibri" w:cs="Calibri"/>
                <w:sz w:val="22"/>
                <w:szCs w:val="22"/>
              </w:rPr>
              <w:t>Resterilizovatelné</w:t>
            </w:r>
            <w:proofErr w:type="spellEnd"/>
            <w:r w:rsidRPr="00621075">
              <w:rPr>
                <w:rFonts w:ascii="Calibri" w:hAnsi="Calibri" w:cs="Calibri"/>
                <w:sz w:val="22"/>
                <w:szCs w:val="22"/>
              </w:rPr>
              <w:t xml:space="preserve"> stimulační sondy pro min. 100 použití (uchazeč </w:t>
            </w:r>
            <w:proofErr w:type="gramStart"/>
            <w:r w:rsidRPr="00621075">
              <w:rPr>
                <w:rFonts w:ascii="Calibri" w:hAnsi="Calibri" w:cs="Calibri"/>
                <w:sz w:val="22"/>
                <w:szCs w:val="22"/>
              </w:rPr>
              <w:t>doloží</w:t>
            </w:r>
            <w:proofErr w:type="gramEnd"/>
            <w:r w:rsidRPr="00621075">
              <w:rPr>
                <w:rFonts w:ascii="Calibri" w:hAnsi="Calibri" w:cs="Calibri"/>
                <w:sz w:val="22"/>
                <w:szCs w:val="22"/>
              </w:rPr>
              <w:t xml:space="preserve"> oficiální dokumentaci od výrobce)</w:t>
            </w:r>
          </w:p>
        </w:tc>
        <w:tc>
          <w:tcPr>
            <w:tcW w:w="1292" w:type="dxa"/>
            <w:shd w:val="clear" w:color="auto" w:fill="auto"/>
            <w:vAlign w:val="center"/>
          </w:tcPr>
          <w:p w14:paraId="39AFAAE0" w14:textId="4518EDD9"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233B1B29" w14:textId="68697545"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7CB1A6E2" w14:textId="77777777" w:rsidTr="00621075">
        <w:trPr>
          <w:trHeight w:val="868"/>
        </w:trPr>
        <w:tc>
          <w:tcPr>
            <w:tcW w:w="4520" w:type="dxa"/>
            <w:shd w:val="clear" w:color="auto" w:fill="auto"/>
            <w:vAlign w:val="center"/>
          </w:tcPr>
          <w:p w14:paraId="7A76389E" w14:textId="0A5F8ED7" w:rsidR="00772FAC" w:rsidRPr="00621075" w:rsidRDefault="00772FAC" w:rsidP="00772FAC">
            <w:pPr>
              <w:rPr>
                <w:rFonts w:ascii="Calibri" w:hAnsi="Calibri" w:cs="Calibri"/>
                <w:sz w:val="22"/>
                <w:szCs w:val="22"/>
              </w:rPr>
            </w:pPr>
            <w:bookmarkStart w:id="0" w:name="_Hlk158190666"/>
            <w:r w:rsidRPr="00621075">
              <w:rPr>
                <w:rFonts w:ascii="Calibri" w:hAnsi="Calibri" w:cs="Calibri"/>
                <w:sz w:val="22"/>
                <w:szCs w:val="22"/>
              </w:rPr>
              <w:t xml:space="preserve">Modulární systém s možností rozšíření o moduly pro min. AEP, SEP, BERA, případně o další moduly, které lze připojit ke stávající jednotce </w:t>
            </w:r>
            <w:proofErr w:type="spellStart"/>
            <w:r w:rsidR="00A5608B" w:rsidRPr="00621075">
              <w:rPr>
                <w:rFonts w:ascii="Calibri" w:hAnsi="Calibri" w:cs="Calibri"/>
                <w:sz w:val="22"/>
                <w:szCs w:val="22"/>
              </w:rPr>
              <w:t>neuromonitoringu</w:t>
            </w:r>
            <w:proofErr w:type="spellEnd"/>
            <w:r w:rsidR="00A5608B" w:rsidRPr="00621075">
              <w:rPr>
                <w:rFonts w:ascii="Calibri" w:hAnsi="Calibri" w:cs="Calibri"/>
                <w:sz w:val="22"/>
                <w:szCs w:val="22"/>
              </w:rPr>
              <w:t xml:space="preserve"> </w:t>
            </w:r>
            <w:r w:rsidR="001A6FFF" w:rsidRPr="00621075">
              <w:rPr>
                <w:rFonts w:ascii="Calibri" w:hAnsi="Calibri" w:cs="Calibri"/>
                <w:sz w:val="22"/>
                <w:szCs w:val="22"/>
              </w:rPr>
              <w:t xml:space="preserve">v NPK: </w:t>
            </w:r>
            <w:r w:rsidR="009A2FD0" w:rsidRPr="00621075">
              <w:rPr>
                <w:rFonts w:ascii="Calibri" w:hAnsi="Calibri" w:cs="Calibri"/>
                <w:sz w:val="22"/>
                <w:szCs w:val="22"/>
              </w:rPr>
              <w:t xml:space="preserve">AVALANCHE XT od výrobce Dr. Langer Medical </w:t>
            </w:r>
            <w:bookmarkEnd w:id="0"/>
          </w:p>
        </w:tc>
        <w:tc>
          <w:tcPr>
            <w:tcW w:w="1292" w:type="dxa"/>
            <w:shd w:val="clear" w:color="auto" w:fill="auto"/>
            <w:vAlign w:val="center"/>
          </w:tcPr>
          <w:p w14:paraId="2466FD23" w14:textId="30C4D74C"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1E09E562" w14:textId="0A84426C"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5BC745B8" w14:textId="77777777" w:rsidTr="00621075">
        <w:trPr>
          <w:trHeight w:val="852"/>
        </w:trPr>
        <w:tc>
          <w:tcPr>
            <w:tcW w:w="4520" w:type="dxa"/>
            <w:shd w:val="clear" w:color="auto" w:fill="auto"/>
            <w:vAlign w:val="center"/>
          </w:tcPr>
          <w:p w14:paraId="17BE5A01" w14:textId="4F6D4879" w:rsidR="00772FAC" w:rsidRPr="00621075" w:rsidRDefault="00772FAC" w:rsidP="00772FAC">
            <w:pPr>
              <w:rPr>
                <w:rFonts w:ascii="Calibri" w:hAnsi="Calibri" w:cs="Calibri"/>
                <w:sz w:val="22"/>
                <w:szCs w:val="22"/>
              </w:rPr>
            </w:pPr>
            <w:r w:rsidRPr="00621075">
              <w:rPr>
                <w:rFonts w:ascii="Calibri" w:hAnsi="Calibri" w:cs="Calibri"/>
                <w:sz w:val="22"/>
                <w:szCs w:val="22"/>
              </w:rPr>
              <w:t>Možnost rozšíření o druhý bezdrátový monitor (tablet) – možnost ovládání přístroje přes displej tabletu</w:t>
            </w:r>
          </w:p>
        </w:tc>
        <w:tc>
          <w:tcPr>
            <w:tcW w:w="1292" w:type="dxa"/>
            <w:shd w:val="clear" w:color="auto" w:fill="auto"/>
            <w:vAlign w:val="center"/>
          </w:tcPr>
          <w:p w14:paraId="7C8FA1CA" w14:textId="0EF4EB79"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2D3EC2E3" w14:textId="64FA4A4F"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535AF8E0" w14:textId="77777777" w:rsidTr="00621075">
        <w:trPr>
          <w:trHeight w:val="707"/>
        </w:trPr>
        <w:tc>
          <w:tcPr>
            <w:tcW w:w="4520" w:type="dxa"/>
            <w:shd w:val="clear" w:color="auto" w:fill="auto"/>
            <w:vAlign w:val="center"/>
          </w:tcPr>
          <w:p w14:paraId="578A24DE" w14:textId="2E823C13" w:rsidR="00772FAC" w:rsidRPr="00621075" w:rsidRDefault="00772FAC" w:rsidP="00772FAC">
            <w:pPr>
              <w:rPr>
                <w:rFonts w:ascii="Calibri" w:hAnsi="Calibri" w:cs="Calibri"/>
                <w:sz w:val="22"/>
                <w:szCs w:val="22"/>
              </w:rPr>
            </w:pPr>
            <w:r w:rsidRPr="00621075">
              <w:rPr>
                <w:rFonts w:ascii="Calibri" w:hAnsi="Calibri" w:cs="Calibri"/>
                <w:sz w:val="22"/>
                <w:szCs w:val="22"/>
              </w:rPr>
              <w:t>Nalepovací zemnící elektroda pro měření rekurentního nervu – neinvazivní zavedení</w:t>
            </w:r>
          </w:p>
        </w:tc>
        <w:tc>
          <w:tcPr>
            <w:tcW w:w="1292" w:type="dxa"/>
            <w:shd w:val="clear" w:color="auto" w:fill="auto"/>
            <w:vAlign w:val="center"/>
          </w:tcPr>
          <w:p w14:paraId="69B52C6B" w14:textId="7101B23B"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6675E18E" w14:textId="691F7319"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13DCE7AE" w14:textId="77777777" w:rsidTr="00621075">
        <w:trPr>
          <w:trHeight w:val="580"/>
        </w:trPr>
        <w:tc>
          <w:tcPr>
            <w:tcW w:w="4520" w:type="dxa"/>
            <w:shd w:val="clear" w:color="auto" w:fill="auto"/>
            <w:vAlign w:val="center"/>
          </w:tcPr>
          <w:p w14:paraId="1CEAB9F2" w14:textId="554770E1" w:rsidR="00772FAC" w:rsidRPr="00621075" w:rsidRDefault="00772FAC" w:rsidP="00772FAC">
            <w:pPr>
              <w:rPr>
                <w:rFonts w:ascii="Calibri" w:hAnsi="Calibri" w:cs="Calibri"/>
                <w:sz w:val="22"/>
                <w:szCs w:val="22"/>
              </w:rPr>
            </w:pPr>
            <w:r w:rsidRPr="00621075">
              <w:rPr>
                <w:rFonts w:ascii="Calibri" w:hAnsi="Calibri" w:cs="Calibri"/>
                <w:sz w:val="22"/>
                <w:szCs w:val="22"/>
              </w:rPr>
              <w:t>USB a Ethernetový konektor</w:t>
            </w:r>
          </w:p>
        </w:tc>
        <w:tc>
          <w:tcPr>
            <w:tcW w:w="1292" w:type="dxa"/>
            <w:shd w:val="clear" w:color="auto" w:fill="auto"/>
            <w:vAlign w:val="center"/>
          </w:tcPr>
          <w:p w14:paraId="73EC44F7" w14:textId="768F750C"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4A1E9F95" w14:textId="788A4DEF"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05ED52AD" w14:textId="77777777" w:rsidTr="00621075">
        <w:trPr>
          <w:trHeight w:val="484"/>
        </w:trPr>
        <w:tc>
          <w:tcPr>
            <w:tcW w:w="4520" w:type="dxa"/>
            <w:shd w:val="clear" w:color="auto" w:fill="auto"/>
            <w:vAlign w:val="center"/>
          </w:tcPr>
          <w:p w14:paraId="516EEC02" w14:textId="6315A270" w:rsidR="00772FAC" w:rsidRPr="00621075" w:rsidRDefault="00772FAC" w:rsidP="00772FAC">
            <w:pPr>
              <w:rPr>
                <w:rFonts w:ascii="Calibri" w:hAnsi="Calibri" w:cs="Calibri"/>
                <w:sz w:val="22"/>
                <w:szCs w:val="22"/>
              </w:rPr>
            </w:pPr>
            <w:r w:rsidRPr="00621075">
              <w:rPr>
                <w:rFonts w:ascii="Calibri" w:hAnsi="Calibri" w:cs="Calibri"/>
                <w:sz w:val="22"/>
                <w:szCs w:val="22"/>
              </w:rPr>
              <w:t xml:space="preserve">Přímý tisk reportů na </w:t>
            </w:r>
            <w:proofErr w:type="spellStart"/>
            <w:r w:rsidRPr="00621075">
              <w:rPr>
                <w:rFonts w:ascii="Calibri" w:hAnsi="Calibri" w:cs="Calibri"/>
                <w:sz w:val="22"/>
                <w:szCs w:val="22"/>
              </w:rPr>
              <w:t>bluetooth</w:t>
            </w:r>
            <w:proofErr w:type="spellEnd"/>
            <w:r w:rsidRPr="00621075">
              <w:rPr>
                <w:rFonts w:ascii="Calibri" w:hAnsi="Calibri" w:cs="Calibri"/>
                <w:sz w:val="22"/>
                <w:szCs w:val="22"/>
              </w:rPr>
              <w:t xml:space="preserve"> tiskárnu – automatická selekce měřených nervů</w:t>
            </w:r>
          </w:p>
        </w:tc>
        <w:tc>
          <w:tcPr>
            <w:tcW w:w="1292" w:type="dxa"/>
            <w:shd w:val="clear" w:color="auto" w:fill="auto"/>
            <w:vAlign w:val="center"/>
          </w:tcPr>
          <w:p w14:paraId="2760E08B" w14:textId="7BA9B05E"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4A9309D7" w14:textId="37E00FF1"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772FAC" w14:paraId="5EE1AF07" w14:textId="77777777" w:rsidTr="00621075">
        <w:trPr>
          <w:trHeight w:val="690"/>
        </w:trPr>
        <w:tc>
          <w:tcPr>
            <w:tcW w:w="4520" w:type="dxa"/>
            <w:shd w:val="clear" w:color="auto" w:fill="auto"/>
            <w:vAlign w:val="center"/>
          </w:tcPr>
          <w:p w14:paraId="7DB61B4B" w14:textId="624DB1B6" w:rsidR="00772FAC" w:rsidRPr="00621075" w:rsidRDefault="00772FAC" w:rsidP="00772FAC">
            <w:pPr>
              <w:rPr>
                <w:rFonts w:ascii="Calibri" w:hAnsi="Calibri" w:cs="Calibri"/>
                <w:sz w:val="22"/>
                <w:szCs w:val="22"/>
              </w:rPr>
            </w:pPr>
            <w:r w:rsidRPr="00621075">
              <w:rPr>
                <w:rFonts w:ascii="Calibri" w:hAnsi="Calibri" w:cs="Calibri"/>
                <w:sz w:val="22"/>
                <w:szCs w:val="22"/>
              </w:rPr>
              <w:t>Export reportů na síťové úložiště a USB v </w:t>
            </w:r>
            <w:proofErr w:type="spellStart"/>
            <w:r w:rsidRPr="00621075">
              <w:rPr>
                <w:rFonts w:ascii="Calibri" w:hAnsi="Calibri" w:cs="Calibri"/>
                <w:sz w:val="22"/>
                <w:szCs w:val="22"/>
              </w:rPr>
              <w:t>pdf</w:t>
            </w:r>
            <w:proofErr w:type="spellEnd"/>
            <w:r w:rsidRPr="00621075">
              <w:rPr>
                <w:rFonts w:ascii="Calibri" w:hAnsi="Calibri" w:cs="Calibri"/>
                <w:sz w:val="22"/>
                <w:szCs w:val="22"/>
              </w:rPr>
              <w:t xml:space="preserve"> formátu</w:t>
            </w:r>
          </w:p>
        </w:tc>
        <w:tc>
          <w:tcPr>
            <w:tcW w:w="1292" w:type="dxa"/>
            <w:shd w:val="clear" w:color="auto" w:fill="auto"/>
            <w:vAlign w:val="center"/>
          </w:tcPr>
          <w:p w14:paraId="4E41FE10" w14:textId="45F4F0D9"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21" w:type="dxa"/>
            <w:gridSpan w:val="2"/>
            <w:shd w:val="clear" w:color="auto" w:fill="auto"/>
            <w:vAlign w:val="center"/>
          </w:tcPr>
          <w:p w14:paraId="54BC825B" w14:textId="60C89EC7" w:rsidR="00772FAC" w:rsidRPr="00621075" w:rsidRDefault="00772FAC" w:rsidP="00772FAC">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342273" w:rsidRPr="0057745D" w14:paraId="50D7DFBE" w14:textId="77777777" w:rsidTr="00621075">
        <w:tc>
          <w:tcPr>
            <w:tcW w:w="9633" w:type="dxa"/>
            <w:gridSpan w:val="4"/>
            <w:shd w:val="clear" w:color="auto" w:fill="BDD6EE" w:themeFill="accent1" w:themeFillTint="66"/>
            <w:vAlign w:val="center"/>
          </w:tcPr>
          <w:p w14:paraId="7A34A62C" w14:textId="77777777" w:rsidR="00342273" w:rsidRPr="00621075" w:rsidRDefault="00342273" w:rsidP="00673CA0">
            <w:pPr>
              <w:rPr>
                <w:rFonts w:ascii="Calibri" w:hAnsi="Calibri" w:cs="Calibri"/>
                <w:b/>
                <w:bCs/>
                <w:sz w:val="22"/>
                <w:szCs w:val="22"/>
              </w:rPr>
            </w:pPr>
            <w:r w:rsidRPr="00621075">
              <w:rPr>
                <w:rFonts w:ascii="Calibri" w:hAnsi="Calibri" w:cs="Calibri"/>
                <w:b/>
                <w:bCs/>
                <w:sz w:val="22"/>
                <w:szCs w:val="22"/>
              </w:rPr>
              <w:t>ICT podmínky</w:t>
            </w:r>
          </w:p>
        </w:tc>
      </w:tr>
      <w:tr w:rsidR="00342273" w:rsidRPr="0057745D" w14:paraId="2578825B" w14:textId="77777777" w:rsidTr="00621075">
        <w:tc>
          <w:tcPr>
            <w:tcW w:w="4520" w:type="dxa"/>
            <w:shd w:val="clear" w:color="auto" w:fill="auto"/>
            <w:vAlign w:val="center"/>
          </w:tcPr>
          <w:p w14:paraId="04AF5C4F" w14:textId="37C98830" w:rsidR="00342273" w:rsidRPr="00621075" w:rsidRDefault="00342273" w:rsidP="00673CA0">
            <w:pPr>
              <w:rPr>
                <w:rFonts w:ascii="Calibri" w:hAnsi="Calibri" w:cs="Calibri"/>
                <w:sz w:val="22"/>
                <w:szCs w:val="22"/>
              </w:rPr>
            </w:pPr>
            <w:r w:rsidRPr="00621075">
              <w:rPr>
                <w:rFonts w:ascii="Calibri" w:hAnsi="Calibri" w:cs="Calibri"/>
                <w:sz w:val="22"/>
                <w:szCs w:val="22"/>
              </w:rPr>
              <w:t xml:space="preserve">Kompletní licenční model (včetně DICOM, </w:t>
            </w:r>
            <w:r w:rsidR="00A11043" w:rsidRPr="00621075">
              <w:rPr>
                <w:rFonts w:ascii="Calibri" w:hAnsi="Calibri" w:cs="Calibri"/>
                <w:sz w:val="22"/>
                <w:szCs w:val="22"/>
              </w:rPr>
              <w:t>HL7</w:t>
            </w:r>
            <w:r w:rsidRPr="00621075">
              <w:rPr>
                <w:rFonts w:ascii="Calibri" w:hAnsi="Calibri" w:cs="Calibri"/>
                <w:sz w:val="22"/>
                <w:szCs w:val="22"/>
              </w:rPr>
              <w:t xml:space="preserve"> apod.)</w:t>
            </w:r>
          </w:p>
        </w:tc>
        <w:tc>
          <w:tcPr>
            <w:tcW w:w="1306" w:type="dxa"/>
            <w:gridSpan w:val="2"/>
            <w:shd w:val="clear" w:color="auto" w:fill="auto"/>
            <w:vAlign w:val="center"/>
          </w:tcPr>
          <w:p w14:paraId="567505D5"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07" w:type="dxa"/>
            <w:shd w:val="clear" w:color="auto" w:fill="auto"/>
            <w:vAlign w:val="center"/>
          </w:tcPr>
          <w:p w14:paraId="626DB2FD"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342273" w:rsidRPr="0057745D" w14:paraId="629582EB" w14:textId="77777777" w:rsidTr="00621075">
        <w:tc>
          <w:tcPr>
            <w:tcW w:w="4520" w:type="dxa"/>
            <w:shd w:val="clear" w:color="auto" w:fill="auto"/>
            <w:vAlign w:val="center"/>
          </w:tcPr>
          <w:p w14:paraId="1B2DACDC" w14:textId="0D158D74" w:rsidR="00342273" w:rsidRPr="00621075" w:rsidRDefault="00342273" w:rsidP="00673CA0">
            <w:pPr>
              <w:rPr>
                <w:rFonts w:ascii="Calibri" w:hAnsi="Calibri" w:cs="Calibri"/>
                <w:sz w:val="22"/>
                <w:szCs w:val="22"/>
              </w:rPr>
            </w:pPr>
            <w:r w:rsidRPr="00621075">
              <w:rPr>
                <w:rFonts w:ascii="Calibri" w:hAnsi="Calibri" w:cs="Calibri"/>
                <w:sz w:val="22"/>
                <w:szCs w:val="22"/>
              </w:rPr>
              <w:t xml:space="preserve">OS Microsoft Windows 10 Professional / </w:t>
            </w:r>
            <w:proofErr w:type="spellStart"/>
            <w:r w:rsidRPr="00621075">
              <w:rPr>
                <w:rFonts w:ascii="Calibri" w:hAnsi="Calibri" w:cs="Calibri"/>
                <w:sz w:val="22"/>
                <w:szCs w:val="22"/>
              </w:rPr>
              <w:t>Enterprise</w:t>
            </w:r>
            <w:proofErr w:type="spellEnd"/>
            <w:r w:rsidRPr="00621075">
              <w:rPr>
                <w:rFonts w:ascii="Calibri" w:hAnsi="Calibri" w:cs="Calibri"/>
                <w:sz w:val="22"/>
                <w:szCs w:val="22"/>
              </w:rPr>
              <w:t xml:space="preserve"> CZ, 64,</w:t>
            </w:r>
            <w:r w:rsidR="0079011A" w:rsidRPr="00621075">
              <w:rPr>
                <w:rFonts w:ascii="Calibri" w:hAnsi="Calibri" w:cs="Calibri"/>
                <w:sz w:val="22"/>
                <w:szCs w:val="22"/>
              </w:rPr>
              <w:t xml:space="preserve"> nebo vyšší verze OS </w:t>
            </w:r>
            <w:r w:rsidRPr="00621075">
              <w:rPr>
                <w:rFonts w:ascii="Calibri" w:hAnsi="Calibri" w:cs="Calibri"/>
                <w:sz w:val="22"/>
                <w:szCs w:val="22"/>
              </w:rPr>
              <w:t>(dodávaná licence musí být správně uvedena na faktuře, pro prokázání nabytí licence)</w:t>
            </w:r>
          </w:p>
        </w:tc>
        <w:tc>
          <w:tcPr>
            <w:tcW w:w="1306" w:type="dxa"/>
            <w:gridSpan w:val="2"/>
            <w:shd w:val="clear" w:color="auto" w:fill="auto"/>
            <w:vAlign w:val="center"/>
          </w:tcPr>
          <w:p w14:paraId="424D388E"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07" w:type="dxa"/>
            <w:shd w:val="clear" w:color="auto" w:fill="auto"/>
            <w:vAlign w:val="center"/>
          </w:tcPr>
          <w:p w14:paraId="277F881D"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342273" w:rsidRPr="0057745D" w14:paraId="2EECA494" w14:textId="77777777" w:rsidTr="00621075">
        <w:tc>
          <w:tcPr>
            <w:tcW w:w="4520" w:type="dxa"/>
            <w:shd w:val="clear" w:color="auto" w:fill="auto"/>
            <w:vAlign w:val="center"/>
          </w:tcPr>
          <w:p w14:paraId="1CCC6F07" w14:textId="77777777" w:rsidR="00342273" w:rsidRPr="00621075" w:rsidRDefault="00342273" w:rsidP="00673CA0">
            <w:pPr>
              <w:rPr>
                <w:rFonts w:ascii="Calibri" w:hAnsi="Calibri" w:cs="Calibri"/>
                <w:sz w:val="22"/>
                <w:szCs w:val="22"/>
              </w:rPr>
            </w:pPr>
            <w:r w:rsidRPr="00621075">
              <w:rPr>
                <w:rFonts w:ascii="Calibri" w:hAnsi="Calibri" w:cs="Calibri"/>
                <w:sz w:val="22"/>
                <w:szCs w:val="22"/>
              </w:rPr>
              <w:t>Uveďte podporované komunikační protokoly, jmenovitě pro přenos výsledku a případné licenční omezení</w:t>
            </w:r>
          </w:p>
        </w:tc>
        <w:tc>
          <w:tcPr>
            <w:tcW w:w="1306" w:type="dxa"/>
            <w:gridSpan w:val="2"/>
            <w:shd w:val="clear" w:color="auto" w:fill="auto"/>
            <w:vAlign w:val="center"/>
          </w:tcPr>
          <w:p w14:paraId="69CC2A78"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07" w:type="dxa"/>
            <w:shd w:val="clear" w:color="auto" w:fill="auto"/>
            <w:vAlign w:val="center"/>
          </w:tcPr>
          <w:p w14:paraId="58863002"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342273" w:rsidRPr="0057745D" w14:paraId="2A2CE415" w14:textId="77777777" w:rsidTr="00621075">
        <w:tc>
          <w:tcPr>
            <w:tcW w:w="4520" w:type="dxa"/>
            <w:shd w:val="clear" w:color="auto" w:fill="auto"/>
            <w:vAlign w:val="center"/>
          </w:tcPr>
          <w:p w14:paraId="4772922A" w14:textId="77777777" w:rsidR="00342273" w:rsidRPr="00621075" w:rsidRDefault="00342273" w:rsidP="00673CA0">
            <w:pPr>
              <w:rPr>
                <w:rFonts w:ascii="Calibri" w:hAnsi="Calibri" w:cs="Calibri"/>
                <w:sz w:val="22"/>
                <w:szCs w:val="22"/>
              </w:rPr>
            </w:pPr>
            <w:r w:rsidRPr="00621075">
              <w:rPr>
                <w:rFonts w:ascii="Calibri" w:hAnsi="Calibri" w:cs="Calibri"/>
                <w:sz w:val="22"/>
                <w:szCs w:val="22"/>
              </w:rPr>
              <w:t>Komunikační porty pro sítovou komunikaci</w:t>
            </w:r>
          </w:p>
        </w:tc>
        <w:tc>
          <w:tcPr>
            <w:tcW w:w="1306" w:type="dxa"/>
            <w:gridSpan w:val="2"/>
            <w:shd w:val="clear" w:color="auto" w:fill="auto"/>
            <w:vAlign w:val="center"/>
          </w:tcPr>
          <w:p w14:paraId="115E2B47"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07" w:type="dxa"/>
            <w:shd w:val="clear" w:color="auto" w:fill="auto"/>
            <w:vAlign w:val="center"/>
          </w:tcPr>
          <w:p w14:paraId="64AF0A59"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r w:rsidR="00342273" w:rsidRPr="0057745D" w14:paraId="4324A9CF" w14:textId="77777777" w:rsidTr="00621075">
        <w:tc>
          <w:tcPr>
            <w:tcW w:w="4520" w:type="dxa"/>
            <w:shd w:val="clear" w:color="auto" w:fill="auto"/>
            <w:vAlign w:val="center"/>
          </w:tcPr>
          <w:p w14:paraId="1736B4C0" w14:textId="77777777" w:rsidR="00342273" w:rsidRPr="00621075" w:rsidRDefault="00342273" w:rsidP="00673CA0">
            <w:pPr>
              <w:rPr>
                <w:rFonts w:ascii="Calibri" w:hAnsi="Calibri" w:cs="Calibri"/>
                <w:sz w:val="22"/>
                <w:szCs w:val="22"/>
              </w:rPr>
            </w:pPr>
            <w:r w:rsidRPr="00621075">
              <w:rPr>
                <w:rFonts w:ascii="Calibri" w:hAnsi="Calibri" w:cs="Calibri"/>
                <w:sz w:val="22"/>
                <w:szCs w:val="22"/>
              </w:rPr>
              <w:t>Licence na komunikační protokol s NIS / PACS musí být součástí dodávky HL7, GDT nebo DICOM</w:t>
            </w:r>
          </w:p>
        </w:tc>
        <w:tc>
          <w:tcPr>
            <w:tcW w:w="1306" w:type="dxa"/>
            <w:gridSpan w:val="2"/>
            <w:shd w:val="clear" w:color="auto" w:fill="auto"/>
            <w:vAlign w:val="center"/>
          </w:tcPr>
          <w:p w14:paraId="28C0E94A"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c>
          <w:tcPr>
            <w:tcW w:w="3807" w:type="dxa"/>
            <w:shd w:val="clear" w:color="auto" w:fill="auto"/>
            <w:vAlign w:val="center"/>
          </w:tcPr>
          <w:p w14:paraId="0BC296ED" w14:textId="77777777" w:rsidR="00342273" w:rsidRPr="00621075" w:rsidRDefault="00342273" w:rsidP="00673CA0">
            <w:pPr>
              <w:jc w:val="center"/>
              <w:rPr>
                <w:rFonts w:ascii="Calibri" w:hAnsi="Calibri" w:cs="Calibri"/>
                <w:color w:val="FF0000"/>
                <w:sz w:val="22"/>
                <w:szCs w:val="22"/>
              </w:rPr>
            </w:pPr>
            <w:r w:rsidRPr="00621075">
              <w:rPr>
                <w:rFonts w:ascii="Calibri" w:hAnsi="Calibri" w:cs="Calibri"/>
                <w:color w:val="FF0000"/>
                <w:sz w:val="22"/>
                <w:szCs w:val="22"/>
              </w:rPr>
              <w:t>(doplní dodavatel)</w:t>
            </w:r>
          </w:p>
        </w:tc>
      </w:tr>
    </w:tbl>
    <w:p w14:paraId="73242EB7" w14:textId="300284CD" w:rsidR="00C35ABF" w:rsidRDefault="008449BE" w:rsidP="00621075">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2046DEF5" w14:textId="77777777" w:rsidR="008449BE" w:rsidRPr="008449BE" w:rsidRDefault="008449BE" w:rsidP="008449BE">
      <w:pPr>
        <w:rPr>
          <w:lang w:eastAsia="en-US"/>
        </w:rPr>
      </w:pPr>
    </w:p>
    <w:sectPr w:rsidR="008449BE" w:rsidRPr="008449BE">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4E52472B" w:rsidR="00937D5C" w:rsidRDefault="009A46B9" w:rsidP="001B7696">
    <w:pPr>
      <w:pStyle w:val="Zhlav"/>
      <w:ind w:hanging="284"/>
      <w:jc w:val="both"/>
    </w:pPr>
    <w:r>
      <w:rPr>
        <w:noProof/>
      </w:rPr>
      <w:drawing>
        <wp:anchor distT="0" distB="0" distL="0" distR="0" simplePos="0" relativeHeight="4" behindDoc="1" locked="0" layoutInCell="1" allowOverlap="1" wp14:anchorId="3E38FC4B" wp14:editId="4158FD1D">
          <wp:simplePos x="0" y="0"/>
          <wp:positionH relativeFrom="margin">
            <wp:posOffset>4013835</wp:posOffset>
          </wp:positionH>
          <wp:positionV relativeFrom="paragraph">
            <wp:posOffset>120650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29CC76A">
          <wp:simplePos x="0" y="0"/>
          <wp:positionH relativeFrom="column">
            <wp:posOffset>194310</wp:posOffset>
          </wp:positionH>
          <wp:positionV relativeFrom="paragraph">
            <wp:posOffset>-3175</wp:posOffset>
          </wp:positionV>
          <wp:extent cx="2216150" cy="74422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6150" cy="744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4"/>
  </w:num>
  <w:num w:numId="2" w16cid:durableId="983967553">
    <w:abstractNumId w:val="5"/>
  </w:num>
  <w:num w:numId="3" w16cid:durableId="202253826">
    <w:abstractNumId w:val="2"/>
  </w:num>
  <w:num w:numId="4" w16cid:durableId="1003703451">
    <w:abstractNumId w:val="3"/>
  </w:num>
  <w:num w:numId="5" w16cid:durableId="440733902">
    <w:abstractNumId w:val="7"/>
  </w:num>
  <w:num w:numId="6" w16cid:durableId="427196210">
    <w:abstractNumId w:val="1"/>
  </w:num>
  <w:num w:numId="7" w16cid:durableId="1428383018">
    <w:abstractNumId w:val="0"/>
  </w:num>
  <w:num w:numId="8" w16cid:durableId="1874802272">
    <w:abstractNumId w:val="9"/>
  </w:num>
  <w:num w:numId="9" w16cid:durableId="742918293">
    <w:abstractNumId w:val="8"/>
  </w:num>
  <w:num w:numId="10" w16cid:durableId="30694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31022"/>
    <w:rsid w:val="00141F0B"/>
    <w:rsid w:val="001727BC"/>
    <w:rsid w:val="00195118"/>
    <w:rsid w:val="001A6FFF"/>
    <w:rsid w:val="001B13B8"/>
    <w:rsid w:val="001B2C63"/>
    <w:rsid w:val="001B74A2"/>
    <w:rsid w:val="001B7696"/>
    <w:rsid w:val="00240005"/>
    <w:rsid w:val="00241AEE"/>
    <w:rsid w:val="00284EFD"/>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404BC9"/>
    <w:rsid w:val="00416A37"/>
    <w:rsid w:val="00417F3E"/>
    <w:rsid w:val="00460911"/>
    <w:rsid w:val="005942D1"/>
    <w:rsid w:val="005E6E9E"/>
    <w:rsid w:val="005F2849"/>
    <w:rsid w:val="00621075"/>
    <w:rsid w:val="00642A61"/>
    <w:rsid w:val="00652493"/>
    <w:rsid w:val="00683F6B"/>
    <w:rsid w:val="006A2728"/>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449BE"/>
    <w:rsid w:val="00865138"/>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F303B"/>
    <w:rsid w:val="00A016DC"/>
    <w:rsid w:val="00A061B8"/>
    <w:rsid w:val="00A11043"/>
    <w:rsid w:val="00A5608B"/>
    <w:rsid w:val="00A74924"/>
    <w:rsid w:val="00A903A4"/>
    <w:rsid w:val="00AA021E"/>
    <w:rsid w:val="00AA0655"/>
    <w:rsid w:val="00AC2932"/>
    <w:rsid w:val="00B07401"/>
    <w:rsid w:val="00B2490D"/>
    <w:rsid w:val="00B73B1A"/>
    <w:rsid w:val="00BA197F"/>
    <w:rsid w:val="00BA3702"/>
    <w:rsid w:val="00BA616F"/>
    <w:rsid w:val="00BC6AE7"/>
    <w:rsid w:val="00BF0D41"/>
    <w:rsid w:val="00BF54A8"/>
    <w:rsid w:val="00C35ABF"/>
    <w:rsid w:val="00C83A5B"/>
    <w:rsid w:val="00CC0654"/>
    <w:rsid w:val="00CC693A"/>
    <w:rsid w:val="00CF14E6"/>
    <w:rsid w:val="00CF30CB"/>
    <w:rsid w:val="00CF6819"/>
    <w:rsid w:val="00D00F63"/>
    <w:rsid w:val="00D5775E"/>
    <w:rsid w:val="00D87C68"/>
    <w:rsid w:val="00DF5F73"/>
    <w:rsid w:val="00E7564E"/>
    <w:rsid w:val="00E94D7F"/>
    <w:rsid w:val="00EA7758"/>
    <w:rsid w:val="00EC00A9"/>
    <w:rsid w:val="00EC034F"/>
    <w:rsid w:val="00EC2248"/>
    <w:rsid w:val="00EE02CB"/>
    <w:rsid w:val="00F06D91"/>
    <w:rsid w:val="00F37546"/>
    <w:rsid w:val="00F67D5C"/>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864</Words>
  <Characters>5100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cp:revision>
  <dcterms:created xsi:type="dcterms:W3CDTF">2024-03-13T09:55:00Z</dcterms:created>
  <dcterms:modified xsi:type="dcterms:W3CDTF">2024-04-02T14:09:00Z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